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92" w:rsidRPr="00B519DF" w:rsidRDefault="002F198B" w:rsidP="00431B18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519DF">
        <w:rPr>
          <w:rFonts w:cs="B Zar" w:hint="cs"/>
          <w:b/>
          <w:bCs/>
          <w:sz w:val="24"/>
          <w:szCs w:val="24"/>
          <w:rtl/>
          <w:lang w:bidi="fa-IR"/>
        </w:rPr>
        <w:t>به نام خدا</w:t>
      </w:r>
    </w:p>
    <w:p w:rsidR="002F198B" w:rsidRPr="00B519DF" w:rsidRDefault="00D53EAD" w:rsidP="00431B18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موافقتنامه</w:t>
      </w:r>
      <w:r w:rsidR="002F198B" w:rsidRPr="00B519DF">
        <w:rPr>
          <w:rFonts w:cs="B Zar" w:hint="cs"/>
          <w:b/>
          <w:bCs/>
          <w:sz w:val="24"/>
          <w:szCs w:val="24"/>
          <w:rtl/>
          <w:lang w:bidi="fa-IR"/>
        </w:rPr>
        <w:t xml:space="preserve"> داوری</w:t>
      </w:r>
    </w:p>
    <w:p w:rsidR="002F198B" w:rsidRPr="003C49BF" w:rsidRDefault="002F198B" w:rsidP="00910B48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به تاریخ .................... </w:t>
      </w:r>
      <w:r w:rsidR="00910B48">
        <w:rPr>
          <w:rFonts w:cs="B Zar" w:hint="cs"/>
          <w:sz w:val="24"/>
          <w:szCs w:val="24"/>
          <w:rtl/>
          <w:lang w:bidi="fa-IR"/>
        </w:rPr>
        <w:t>موافقتنامه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داوری در پرونده کلاسه ........</w:t>
      </w:r>
      <w:r w:rsidR="00B519DF">
        <w:rPr>
          <w:rFonts w:cs="B Zar" w:hint="cs"/>
          <w:sz w:val="24"/>
          <w:szCs w:val="24"/>
          <w:rtl/>
          <w:lang w:bidi="fa-IR"/>
        </w:rPr>
        <w:t>......</w:t>
      </w:r>
      <w:r w:rsidRPr="003C49BF">
        <w:rPr>
          <w:rFonts w:cs="B Zar" w:hint="cs"/>
          <w:sz w:val="24"/>
          <w:szCs w:val="24"/>
          <w:rtl/>
          <w:lang w:bidi="fa-IR"/>
        </w:rPr>
        <w:t>...... شعبه .......... دادگاه ......</w:t>
      </w:r>
      <w:r w:rsidR="00B519DF">
        <w:rPr>
          <w:rFonts w:cs="B Zar" w:hint="cs"/>
          <w:sz w:val="24"/>
          <w:szCs w:val="24"/>
          <w:rtl/>
          <w:lang w:bidi="fa-IR"/>
        </w:rPr>
        <w:t>.......................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..... ارجاعی از شعبه </w:t>
      </w:r>
      <w:r w:rsidR="00B519DF">
        <w:rPr>
          <w:rFonts w:cs="B Zar" w:hint="cs"/>
          <w:sz w:val="24"/>
          <w:szCs w:val="24"/>
          <w:rtl/>
          <w:lang w:bidi="fa-IR"/>
        </w:rPr>
        <w:t>اخیر</w:t>
      </w:r>
      <w:r w:rsidRPr="003C49BF">
        <w:rPr>
          <w:rFonts w:cs="B Zar" w:hint="cs"/>
          <w:sz w:val="24"/>
          <w:szCs w:val="24"/>
          <w:rtl/>
          <w:lang w:bidi="fa-IR"/>
        </w:rPr>
        <w:t>الذکر/ با انتصاب داور خوانده مسنکف/ با انتصاب داور ثالث</w:t>
      </w:r>
      <w:r w:rsidR="009928D0">
        <w:rPr>
          <w:rFonts w:cs="B Zar" w:hint="cs"/>
          <w:sz w:val="24"/>
          <w:szCs w:val="24"/>
          <w:rtl/>
          <w:lang w:bidi="fa-IR"/>
        </w:rPr>
        <w:t>/با انتصاب داور واحد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از سوی دادگاه</w:t>
      </w:r>
      <w:r w:rsidR="009928D0">
        <w:rPr>
          <w:rFonts w:cs="B Zar" w:hint="cs"/>
          <w:sz w:val="24"/>
          <w:szCs w:val="24"/>
          <w:rtl/>
          <w:lang w:bidi="fa-IR"/>
        </w:rPr>
        <w:t>، به شرح ذیل تدوین گردید.</w:t>
      </w:r>
      <w:r w:rsidR="00EA6696" w:rsidRPr="003C49BF">
        <w:rPr>
          <w:rFonts w:cs="B Zar" w:hint="cs"/>
          <w:sz w:val="24"/>
          <w:szCs w:val="24"/>
          <w:rtl/>
          <w:lang w:bidi="fa-IR"/>
        </w:rPr>
        <w:t xml:space="preserve"> بدواً حق انتخاب وکیل یا مشا</w:t>
      </w:r>
      <w:r w:rsidR="009928D0">
        <w:rPr>
          <w:rFonts w:cs="B Zar" w:hint="cs"/>
          <w:sz w:val="24"/>
          <w:szCs w:val="24"/>
          <w:rtl/>
          <w:lang w:bidi="fa-IR"/>
        </w:rPr>
        <w:t xml:space="preserve">ور حقوقی به طرفین داوری گوشزد </w:t>
      </w:r>
      <w:r w:rsidR="00EA6696" w:rsidRPr="003C49BF">
        <w:rPr>
          <w:rFonts w:cs="B Zar" w:hint="cs"/>
          <w:sz w:val="24"/>
          <w:szCs w:val="24"/>
          <w:rtl/>
          <w:lang w:bidi="fa-IR"/>
        </w:rPr>
        <w:t>گرد</w:t>
      </w:r>
      <w:r w:rsidR="009928D0">
        <w:rPr>
          <w:rFonts w:cs="B Zar" w:hint="cs"/>
          <w:sz w:val="24"/>
          <w:szCs w:val="24"/>
          <w:rtl/>
          <w:lang w:bidi="fa-IR"/>
        </w:rPr>
        <w:t>ی</w:t>
      </w:r>
      <w:r w:rsidR="00EA6696" w:rsidRPr="003C49BF">
        <w:rPr>
          <w:rFonts w:cs="B Zar" w:hint="cs"/>
          <w:sz w:val="24"/>
          <w:szCs w:val="24"/>
          <w:rtl/>
          <w:lang w:bidi="fa-IR"/>
        </w:rPr>
        <w:t>د.</w:t>
      </w:r>
    </w:p>
    <w:p w:rsidR="00EA6696" w:rsidRPr="009928D0" w:rsidRDefault="00EA6696" w:rsidP="00431B18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9928D0">
        <w:rPr>
          <w:rFonts w:cs="B Zar" w:hint="cs"/>
          <w:b/>
          <w:bCs/>
          <w:sz w:val="24"/>
          <w:szCs w:val="24"/>
          <w:rtl/>
          <w:lang w:bidi="fa-IR"/>
        </w:rPr>
        <w:t xml:space="preserve">نام </w:t>
      </w:r>
      <w:r w:rsidR="009928D0" w:rsidRPr="009928D0">
        <w:rPr>
          <w:rFonts w:cs="B Zar" w:hint="cs"/>
          <w:b/>
          <w:bCs/>
          <w:sz w:val="24"/>
          <w:szCs w:val="24"/>
          <w:rtl/>
          <w:lang w:bidi="fa-IR"/>
        </w:rPr>
        <w:t>خواهان:</w:t>
      </w:r>
    </w:p>
    <w:p w:rsidR="00EA6696" w:rsidRPr="003C49BF" w:rsidRDefault="00D0791D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نشانی:</w:t>
      </w:r>
    </w:p>
    <w:p w:rsidR="00D0791D" w:rsidRPr="003C49BF" w:rsidRDefault="00D0791D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شماره تلفن ثابت و سیار:</w:t>
      </w:r>
    </w:p>
    <w:p w:rsidR="00D0791D" w:rsidRPr="003C49BF" w:rsidRDefault="00D0791D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با وکالت:                                  به نشانی:</w:t>
      </w:r>
    </w:p>
    <w:p w:rsidR="00D0791D" w:rsidRPr="009928D0" w:rsidRDefault="00D0791D" w:rsidP="00431B18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9928D0">
        <w:rPr>
          <w:rFonts w:cs="B Zar" w:hint="cs"/>
          <w:b/>
          <w:bCs/>
          <w:sz w:val="24"/>
          <w:szCs w:val="24"/>
          <w:rtl/>
          <w:lang w:bidi="fa-IR"/>
        </w:rPr>
        <w:t>نام</w:t>
      </w:r>
      <w:r w:rsidR="009928D0" w:rsidRPr="009928D0">
        <w:rPr>
          <w:rFonts w:cs="B Zar" w:hint="cs"/>
          <w:b/>
          <w:bCs/>
          <w:sz w:val="24"/>
          <w:szCs w:val="24"/>
          <w:rtl/>
          <w:lang w:bidi="fa-IR"/>
        </w:rPr>
        <w:t xml:space="preserve"> خوانده</w:t>
      </w:r>
      <w:r w:rsidRPr="009928D0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D0791D" w:rsidRPr="003C49BF" w:rsidRDefault="00D0791D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شماره تلفن ثابت و سیار:</w:t>
      </w:r>
    </w:p>
    <w:p w:rsidR="00D0791D" w:rsidRPr="003C49BF" w:rsidRDefault="00D0791D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با وکالت:                                  به نشانی:</w:t>
      </w:r>
    </w:p>
    <w:p w:rsidR="009928D0" w:rsidRPr="009928D0" w:rsidRDefault="009928D0" w:rsidP="00431B18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9928D0">
        <w:rPr>
          <w:rFonts w:cs="B Zar" w:hint="cs"/>
          <w:b/>
          <w:bCs/>
          <w:sz w:val="24"/>
          <w:szCs w:val="24"/>
          <w:rtl/>
          <w:lang w:bidi="fa-IR"/>
        </w:rPr>
        <w:t>نحوه دعوت:</w:t>
      </w:r>
    </w:p>
    <w:p w:rsidR="00D0791D" w:rsidRPr="009928D0" w:rsidRDefault="00D0791D" w:rsidP="00431B18">
      <w:pPr>
        <w:bidi/>
        <w:spacing w:line="240" w:lineRule="auto"/>
        <w:ind w:left="450"/>
        <w:rPr>
          <w:rFonts w:cs="B Zar"/>
          <w:sz w:val="24"/>
          <w:szCs w:val="24"/>
          <w:lang w:bidi="fa-IR"/>
        </w:rPr>
      </w:pPr>
      <w:r w:rsidRPr="009928D0">
        <w:rPr>
          <w:rFonts w:cs="B Zar" w:hint="cs"/>
          <w:sz w:val="24"/>
          <w:szCs w:val="24"/>
          <w:rtl/>
          <w:lang w:bidi="fa-IR"/>
        </w:rPr>
        <w:t xml:space="preserve">با توافق طرفین، شیوه ابلاغ ها و صدور دعوتنامه ها </w:t>
      </w:r>
      <w:r w:rsidR="002E27F4" w:rsidRPr="009928D0">
        <w:rPr>
          <w:rFonts w:cs="B Zar" w:hint="cs"/>
          <w:sz w:val="24"/>
          <w:szCs w:val="24"/>
          <w:rtl/>
          <w:lang w:bidi="fa-IR"/>
        </w:rPr>
        <w:t xml:space="preserve">و مراسلات و نحوه دعوت از طرفین بشرح ذیل از موارد آتی انتخاب </w:t>
      </w:r>
      <w:r w:rsidR="009928D0">
        <w:rPr>
          <w:rFonts w:cs="B Zar" w:hint="cs"/>
          <w:sz w:val="24"/>
          <w:szCs w:val="24"/>
          <w:rtl/>
          <w:lang w:bidi="fa-IR"/>
        </w:rPr>
        <w:t>ش</w:t>
      </w:r>
      <w:r w:rsidR="002E27F4" w:rsidRPr="009928D0">
        <w:rPr>
          <w:rFonts w:cs="B Zar" w:hint="cs"/>
          <w:sz w:val="24"/>
          <w:szCs w:val="24"/>
          <w:rtl/>
          <w:lang w:bidi="fa-IR"/>
        </w:rPr>
        <w:t>د:</w:t>
      </w:r>
    </w:p>
    <w:p w:rsidR="00D0791D" w:rsidRPr="003C49BF" w:rsidRDefault="009928D0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الف) ارسال پیامک </w:t>
      </w:r>
      <w:r w:rsidRPr="003C49BF">
        <w:rPr>
          <w:rFonts w:cs="B Zar" w:hint="cs"/>
          <w:sz w:val="24"/>
          <w:szCs w:val="24"/>
          <w:rtl/>
          <w:lang w:bidi="fa-IR"/>
        </w:rPr>
        <w:t>به شماره تلفن های ذکر شده</w:t>
      </w:r>
      <w:r>
        <w:rPr>
          <w:rFonts w:cs="B Zar" w:hint="cs"/>
          <w:sz w:val="24"/>
          <w:szCs w:val="24"/>
          <w:rtl/>
          <w:lang w:bidi="fa-IR"/>
        </w:rPr>
        <w:t>، 3 روز قبل ا</w:t>
      </w:r>
      <w:r w:rsidR="002E27F4" w:rsidRPr="003C49BF">
        <w:rPr>
          <w:rFonts w:cs="B Zar" w:hint="cs"/>
          <w:sz w:val="24"/>
          <w:szCs w:val="24"/>
          <w:rtl/>
          <w:lang w:bidi="fa-IR"/>
        </w:rPr>
        <w:t>ز جلسه رسیدگی</w:t>
      </w:r>
    </w:p>
    <w:p w:rsidR="002E27F4" w:rsidRPr="003C49BF" w:rsidRDefault="002E27F4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ب) ارسال فکس به شماره تلفن های ثابت</w:t>
      </w:r>
      <w:r w:rsidR="009928D0">
        <w:rPr>
          <w:rFonts w:cs="B Zar" w:hint="cs"/>
          <w:sz w:val="24"/>
          <w:szCs w:val="24"/>
          <w:rtl/>
          <w:lang w:bidi="fa-IR"/>
        </w:rPr>
        <w:t>،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3 روز قبل از برگزاری جلسه رسیدگی</w:t>
      </w:r>
    </w:p>
    <w:p w:rsidR="002E27F4" w:rsidRPr="003C49BF" w:rsidRDefault="002E27F4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ج) ارسال ایمیل به </w:t>
      </w:r>
      <w:r w:rsidR="009928D0">
        <w:rPr>
          <w:rFonts w:cs="B Zar" w:hint="cs"/>
          <w:sz w:val="24"/>
          <w:szCs w:val="24"/>
          <w:rtl/>
          <w:lang w:bidi="fa-IR"/>
        </w:rPr>
        <w:t>ایمیل آدرس تعرفه شده، 3 روز قبل ا</w:t>
      </w:r>
      <w:r w:rsidRPr="003C49BF">
        <w:rPr>
          <w:rFonts w:cs="B Zar" w:hint="cs"/>
          <w:sz w:val="24"/>
          <w:szCs w:val="24"/>
          <w:rtl/>
          <w:lang w:bidi="fa-IR"/>
        </w:rPr>
        <w:t>ز برگزاری جلسه رسیدگی</w:t>
      </w:r>
    </w:p>
    <w:p w:rsidR="002E27F4" w:rsidRPr="003C49BF" w:rsidRDefault="002E27F4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انتخاب خواهان:</w:t>
      </w:r>
    </w:p>
    <w:p w:rsidR="00431B18" w:rsidRDefault="002E27F4" w:rsidP="00431B18">
      <w:pPr>
        <w:bidi/>
        <w:spacing w:line="240" w:lineRule="auto"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انتخاب خوانده:</w:t>
      </w:r>
    </w:p>
    <w:p w:rsidR="002E27F4" w:rsidRPr="00431B18" w:rsidRDefault="002E27F4" w:rsidP="00431B18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</w:p>
    <w:p w:rsidR="002E27F4" w:rsidRPr="003C49BF" w:rsidRDefault="008873F5" w:rsidP="004B6DA8">
      <w:pPr>
        <w:bidi/>
        <w:spacing w:line="240" w:lineRule="auto"/>
        <w:ind w:left="36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تبصره- </w:t>
      </w:r>
      <w:r w:rsidR="002E27F4" w:rsidRPr="003C49BF">
        <w:rPr>
          <w:rFonts w:cs="B Zar" w:hint="cs"/>
          <w:sz w:val="24"/>
          <w:szCs w:val="24"/>
          <w:rtl/>
          <w:lang w:bidi="fa-IR"/>
        </w:rPr>
        <w:t>طرفین اعلام می دارند، تغییر نشانی یا تغییر شماره تلفن ها و ایمیل آدرس اعلامی یا عدم حضور اصحاب دعوی یا وکلای منتخب در جلسه رسیدگی یا کارشناسی</w:t>
      </w:r>
      <w:r w:rsidR="009928D0">
        <w:rPr>
          <w:rFonts w:cs="B Zar" w:hint="cs"/>
          <w:sz w:val="24"/>
          <w:szCs w:val="24"/>
          <w:rtl/>
          <w:lang w:bidi="fa-IR"/>
        </w:rPr>
        <w:t>،</w:t>
      </w:r>
      <w:r w:rsidR="002E27F4" w:rsidRPr="003C49BF">
        <w:rPr>
          <w:rFonts w:cs="B Zar" w:hint="cs"/>
          <w:sz w:val="24"/>
          <w:szCs w:val="24"/>
          <w:rtl/>
          <w:lang w:bidi="fa-IR"/>
        </w:rPr>
        <w:t xml:space="preserve"> مانع رسیدگی و اتخاذ تصمیم مقتضی و صدور رای توسط داور/ داوران نمی باشد و اظهارات و اقوال داور/ داوران مبنی بر ارسال دعوتنامه بطرق فوق برای طرفین الزام آور و غیر قابل اعتراض است.</w:t>
      </w:r>
    </w:p>
    <w:p w:rsidR="002E27F4" w:rsidRPr="009928D0" w:rsidRDefault="002E27F4" w:rsidP="00431B18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 w:rsidRPr="009928D0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اظهار نظر اصحاب دعوی نسبت به وجود جهات رد داور/داوران:</w:t>
      </w:r>
    </w:p>
    <w:p w:rsidR="002E27F4" w:rsidRPr="003C49BF" w:rsidRDefault="002E27F4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خواهان: پس از بررسی اعلام می دارد که جهات رد وجود دارد/ ندارد.</w:t>
      </w:r>
    </w:p>
    <w:p w:rsidR="002E27F4" w:rsidRPr="003C49BF" w:rsidRDefault="002E27F4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جهات رد:</w:t>
      </w:r>
    </w:p>
    <w:p w:rsidR="002E27F4" w:rsidRPr="003C49BF" w:rsidRDefault="002E27F4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خوانده : پس از بررسی اعلام می دارد که جهات رد وجود دارد/ ندارد.</w:t>
      </w:r>
    </w:p>
    <w:p w:rsidR="002E27F4" w:rsidRPr="003C49BF" w:rsidRDefault="002E27F4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جهات رد:</w:t>
      </w:r>
    </w:p>
    <w:p w:rsidR="002E27F4" w:rsidRPr="009928D0" w:rsidRDefault="002E27F4" w:rsidP="00431B18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 w:rsidRPr="009928D0">
        <w:rPr>
          <w:rFonts w:cs="B Zar" w:hint="cs"/>
          <w:b/>
          <w:bCs/>
          <w:sz w:val="24"/>
          <w:szCs w:val="24"/>
          <w:rtl/>
          <w:lang w:bidi="fa-IR"/>
        </w:rPr>
        <w:t>تعیین مختص</w:t>
      </w:r>
      <w:r w:rsidR="00D03DA4">
        <w:rPr>
          <w:rFonts w:cs="B Zar" w:hint="cs"/>
          <w:b/>
          <w:bCs/>
          <w:sz w:val="24"/>
          <w:szCs w:val="24"/>
          <w:rtl/>
          <w:lang w:bidi="fa-IR"/>
        </w:rPr>
        <w:t>ر خواسته و موضوع دعوی</w:t>
      </w:r>
      <w:r w:rsidRPr="009928D0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2E27F4" w:rsidRPr="003C49BF" w:rsidRDefault="002E27F4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</w:p>
    <w:p w:rsidR="002E27F4" w:rsidRPr="003C49BF" w:rsidRDefault="002E27F4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</w:p>
    <w:p w:rsidR="00B519DF" w:rsidRDefault="002E27F4" w:rsidP="00431B18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9928D0">
        <w:rPr>
          <w:rFonts w:cs="B Zar" w:hint="cs"/>
          <w:b/>
          <w:bCs/>
          <w:sz w:val="24"/>
          <w:szCs w:val="24"/>
          <w:rtl/>
          <w:lang w:bidi="fa-IR"/>
        </w:rPr>
        <w:t xml:space="preserve">تعیین مدت داوری و امکان افزایش </w:t>
      </w:r>
      <w:r w:rsidR="00764561" w:rsidRPr="009928D0">
        <w:rPr>
          <w:rFonts w:cs="B Zar" w:hint="cs"/>
          <w:b/>
          <w:bCs/>
          <w:sz w:val="24"/>
          <w:szCs w:val="24"/>
          <w:rtl/>
          <w:lang w:bidi="fa-IR"/>
        </w:rPr>
        <w:t>مدت داوری توسط داور</w:t>
      </w:r>
      <w:r w:rsidR="009928D0" w:rsidRPr="009928D0">
        <w:rPr>
          <w:rFonts w:cs="B Zar" w:hint="cs"/>
          <w:b/>
          <w:bCs/>
          <w:sz w:val="24"/>
          <w:szCs w:val="24"/>
          <w:rtl/>
          <w:lang w:bidi="fa-IR"/>
        </w:rPr>
        <w:t>/داوران</w:t>
      </w:r>
      <w:r w:rsidR="00764561" w:rsidRPr="009928D0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764561" w:rsidRPr="003C49BF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F92099" w:rsidRPr="00B519DF" w:rsidRDefault="00431B18" w:rsidP="00431B18">
      <w:pPr>
        <w:bidi/>
        <w:ind w:left="45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از تاریخ امضای این قرارداد </w:t>
      </w:r>
      <w:r w:rsidR="009928D0" w:rsidRPr="00B519DF">
        <w:rPr>
          <w:rFonts w:cs="B Zar" w:hint="cs"/>
          <w:sz w:val="24"/>
          <w:szCs w:val="24"/>
          <w:rtl/>
          <w:lang w:bidi="fa-IR"/>
        </w:rPr>
        <w:t>طرفین به داور/داوران</w:t>
      </w:r>
      <w:r>
        <w:rPr>
          <w:rFonts w:cs="B Zar" w:hint="cs"/>
          <w:sz w:val="24"/>
          <w:szCs w:val="24"/>
          <w:rtl/>
          <w:lang w:bidi="fa-IR"/>
        </w:rPr>
        <w:t xml:space="preserve"> سه ماه فرصت میدهند تا نسبت به صدور رای اقدام نماید/نمایند؛ همچنین</w:t>
      </w:r>
      <w:r w:rsidR="009928D0" w:rsidRPr="00B519DF">
        <w:rPr>
          <w:rFonts w:cs="B Zar" w:hint="cs"/>
          <w:sz w:val="24"/>
          <w:szCs w:val="24"/>
          <w:rtl/>
          <w:lang w:bidi="fa-IR"/>
        </w:rPr>
        <w:t xml:space="preserve"> اختیار میدهند تا حداکثر دو نوبت و به مدت شش ماه مدت داوری را تمدید نماید/ نمایند. </w:t>
      </w:r>
      <w:r w:rsidR="00764561" w:rsidRPr="00B519DF">
        <w:rPr>
          <w:rFonts w:cs="B Zar" w:hint="cs"/>
          <w:sz w:val="24"/>
          <w:szCs w:val="24"/>
          <w:rtl/>
          <w:lang w:bidi="fa-IR"/>
        </w:rPr>
        <w:t>د</w:t>
      </w:r>
      <w:r w:rsidR="00EF6BF9" w:rsidRPr="00B519DF">
        <w:rPr>
          <w:rFonts w:cs="B Zar" w:hint="cs"/>
          <w:sz w:val="24"/>
          <w:szCs w:val="24"/>
          <w:rtl/>
          <w:lang w:bidi="fa-IR"/>
        </w:rPr>
        <w:t xml:space="preserve">ر هر صورت افزایش مدت داوری برای </w:t>
      </w:r>
      <w:r w:rsidR="00764561" w:rsidRPr="00B519DF">
        <w:rPr>
          <w:rFonts w:cs="B Zar" w:hint="cs"/>
          <w:sz w:val="24"/>
          <w:szCs w:val="24"/>
          <w:rtl/>
          <w:lang w:bidi="fa-IR"/>
        </w:rPr>
        <w:t>طرفین غیر قابل اعتراض و آثار مترتب بر آن لازم الاتباع است.</w:t>
      </w:r>
    </w:p>
    <w:p w:rsidR="00764561" w:rsidRPr="009928D0" w:rsidRDefault="00764561" w:rsidP="00431B18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4"/>
          <w:szCs w:val="24"/>
          <w:lang w:bidi="fa-IR"/>
        </w:rPr>
      </w:pPr>
      <w:r w:rsidRPr="009928D0">
        <w:rPr>
          <w:rFonts w:cs="B Zar" w:hint="cs"/>
          <w:b/>
          <w:bCs/>
          <w:sz w:val="24"/>
          <w:szCs w:val="24"/>
          <w:rtl/>
          <w:lang w:bidi="fa-IR"/>
        </w:rPr>
        <w:t>حدود اختیارات داوران:</w:t>
      </w:r>
    </w:p>
    <w:p w:rsidR="00500F75" w:rsidRDefault="00764561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الف) </w:t>
      </w:r>
      <w:r w:rsidR="00500F75">
        <w:rPr>
          <w:rFonts w:cs="B Zar" w:hint="cs"/>
          <w:sz w:val="24"/>
          <w:szCs w:val="24"/>
          <w:rtl/>
          <w:lang w:bidi="fa-IR"/>
        </w:rPr>
        <w:t>اختیار صلح و سازش</w:t>
      </w:r>
    </w:p>
    <w:p w:rsidR="00D0791D" w:rsidRPr="003C49BF" w:rsidRDefault="00764561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خواهان:</w:t>
      </w:r>
      <w:r w:rsidR="00F92099" w:rsidRPr="003C49BF">
        <w:rPr>
          <w:rFonts w:cs="B Zar" w:hint="cs"/>
          <w:sz w:val="24"/>
          <w:szCs w:val="24"/>
          <w:rtl/>
          <w:lang w:bidi="fa-IR"/>
        </w:rPr>
        <w:t xml:space="preserve"> داور/ داوران دارای حق صلح و سازش یا </w:t>
      </w:r>
      <w:r w:rsidR="00EF6BF9" w:rsidRPr="003C49BF">
        <w:rPr>
          <w:rFonts w:cs="B Zar" w:hint="cs"/>
          <w:sz w:val="24"/>
          <w:szCs w:val="24"/>
          <w:rtl/>
          <w:lang w:bidi="fa-IR"/>
        </w:rPr>
        <w:t>صدور رای بر مبنای انصاف می باشند/ نمی باشند.</w:t>
      </w:r>
    </w:p>
    <w:p w:rsidR="00500F75" w:rsidRPr="003C49BF" w:rsidRDefault="00EF6BF9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خوانده: داور/ داوران دارای حق صلح و سازش یا صدور رای بر مبنای انصاف می باشند/ نمی باشند.</w:t>
      </w:r>
    </w:p>
    <w:p w:rsidR="00500F75" w:rsidRDefault="00EF6BF9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ب) </w:t>
      </w:r>
      <w:r w:rsidR="00500F75">
        <w:rPr>
          <w:rFonts w:cs="B Zar" w:hint="cs"/>
          <w:sz w:val="24"/>
          <w:szCs w:val="24"/>
          <w:rtl/>
          <w:lang w:bidi="fa-IR"/>
        </w:rPr>
        <w:t>صدور قرارهای اعدادی</w:t>
      </w:r>
    </w:p>
    <w:p w:rsidR="00004C63" w:rsidRPr="003C49BF" w:rsidRDefault="00EF6BF9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داور/داوران می توانند تا جهت حل اختلاف نسبت به صدور کلیه قرارهای اعدادی مبادرت نمایند و قواعد ناظر بر نحوه اخذ هزینه مانند اخذ حق الزحمه داوری خواهد بود.</w:t>
      </w:r>
      <w:r w:rsidR="00004C63" w:rsidRPr="003C49BF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04C63" w:rsidRDefault="00004C63" w:rsidP="00431B18">
      <w:pPr>
        <w:bidi/>
        <w:ind w:left="360"/>
        <w:rPr>
          <w:rFonts w:cs="B Zar"/>
          <w:sz w:val="24"/>
          <w:szCs w:val="24"/>
          <w:rtl/>
          <w:lang w:bidi="fa-IR"/>
        </w:rPr>
      </w:pPr>
    </w:p>
    <w:p w:rsidR="002B5704" w:rsidRPr="003C49BF" w:rsidRDefault="002B5704" w:rsidP="002B5704">
      <w:pPr>
        <w:bidi/>
        <w:ind w:left="360"/>
        <w:rPr>
          <w:rFonts w:cs="B Zar"/>
          <w:sz w:val="24"/>
          <w:szCs w:val="24"/>
          <w:rtl/>
          <w:lang w:bidi="fa-IR"/>
        </w:rPr>
      </w:pPr>
    </w:p>
    <w:p w:rsidR="00B519DF" w:rsidRPr="00B519DF" w:rsidRDefault="00B519DF" w:rsidP="00431B18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B519DF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استقلال شرط یا موافقتنامه داوری:</w:t>
      </w:r>
    </w:p>
    <w:p w:rsidR="00EF6BF9" w:rsidRPr="003C49BF" w:rsidRDefault="00EF6BF9" w:rsidP="00431B18">
      <w:pPr>
        <w:pStyle w:val="ListParagraph"/>
        <w:bidi/>
        <w:ind w:left="810"/>
        <w:jc w:val="both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طرفین بر استقلال شرط یا موا</w:t>
      </w:r>
      <w:r w:rsidR="00500F75">
        <w:rPr>
          <w:rFonts w:cs="B Zar" w:hint="cs"/>
          <w:sz w:val="24"/>
          <w:szCs w:val="24"/>
          <w:rtl/>
          <w:lang w:bidi="fa-IR"/>
        </w:rPr>
        <w:t xml:space="preserve">فقتنامه داوری از اصل قرارداد، </w:t>
      </w:r>
      <w:r w:rsidRPr="003C49BF">
        <w:rPr>
          <w:rFonts w:cs="B Zar" w:hint="cs"/>
          <w:sz w:val="24"/>
          <w:szCs w:val="24"/>
          <w:rtl/>
          <w:lang w:bidi="fa-IR"/>
        </w:rPr>
        <w:t>توافق دارند و اعلام می نمایند که از ابتدای اشتراط نیز حل اختلاف از طریق داوری را به نحو مستقل از قرارداد در نظر داشته اند.</w:t>
      </w:r>
    </w:p>
    <w:p w:rsidR="00B519DF" w:rsidRPr="00B519DF" w:rsidRDefault="00B519DF" w:rsidP="00431B18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B519DF">
        <w:rPr>
          <w:rFonts w:cs="B Zar" w:hint="cs"/>
          <w:b/>
          <w:bCs/>
          <w:sz w:val="24"/>
          <w:szCs w:val="24"/>
          <w:rtl/>
          <w:lang w:bidi="fa-IR"/>
        </w:rPr>
        <w:t>نحوه ارائه اسناد:</w:t>
      </w:r>
    </w:p>
    <w:p w:rsidR="00EF6BF9" w:rsidRPr="003C49BF" w:rsidRDefault="00004C63" w:rsidP="00431B18">
      <w:pPr>
        <w:pStyle w:val="ListParagraph"/>
        <w:bidi/>
        <w:ind w:left="810"/>
        <w:jc w:val="both"/>
        <w:rPr>
          <w:rFonts w:cs="B Zar"/>
          <w:sz w:val="24"/>
          <w:szCs w:val="24"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طرفین بر تحویل </w:t>
      </w:r>
      <w:r w:rsidR="00500F75">
        <w:rPr>
          <w:rFonts w:cs="B Zar" w:hint="cs"/>
          <w:sz w:val="24"/>
          <w:szCs w:val="24"/>
          <w:rtl/>
          <w:lang w:bidi="fa-IR"/>
        </w:rPr>
        <w:t>رونوشت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مصدق کلیه اسناد و مدارک و مستندات و لوایح خویش به تعداد طرف مقابل و به تعداد داور/داوران مکلف می باشند. بدیهی است </w:t>
      </w:r>
      <w:r w:rsidR="00500F75">
        <w:rPr>
          <w:rFonts w:cs="B Zar" w:hint="cs"/>
          <w:sz w:val="24"/>
          <w:szCs w:val="24"/>
          <w:rtl/>
          <w:lang w:bidi="fa-IR"/>
        </w:rPr>
        <w:t>ارائه اصول اسناد جهت رویت لازم است.</w:t>
      </w:r>
    </w:p>
    <w:p w:rsidR="00D03DA4" w:rsidRDefault="000521AE" w:rsidP="00431B1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004C63" w:rsidRPr="000521AE">
        <w:rPr>
          <w:rFonts w:cs="B Zar" w:hint="cs"/>
          <w:b/>
          <w:bCs/>
          <w:sz w:val="24"/>
          <w:szCs w:val="24"/>
          <w:rtl/>
          <w:lang w:bidi="fa-IR"/>
        </w:rPr>
        <w:t>محل داوری:</w:t>
      </w:r>
      <w:r w:rsidR="00004C63" w:rsidRPr="003C49BF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04C63" w:rsidRPr="003C49BF" w:rsidRDefault="00004C63" w:rsidP="00431B18">
      <w:pPr>
        <w:pStyle w:val="ListParagraph"/>
        <w:bidi/>
        <w:ind w:left="810"/>
        <w:jc w:val="both"/>
        <w:rPr>
          <w:rFonts w:cs="B Zar"/>
          <w:sz w:val="24"/>
          <w:szCs w:val="24"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تعیین محل داوری و تشکیل جلسات بر عهده داور/ داوران واگذار می شود و برای اصحاب دعوی عیناً لازم الاتباع است. النهایه فی الحال </w:t>
      </w:r>
      <w:r w:rsidR="00500F75">
        <w:rPr>
          <w:rFonts w:cs="B Zar" w:hint="cs"/>
          <w:sz w:val="24"/>
          <w:szCs w:val="24"/>
          <w:rtl/>
          <w:lang w:bidi="fa-IR"/>
        </w:rPr>
        <w:t>.............................................................</w:t>
      </w:r>
      <w:r w:rsidR="00431B18">
        <w:rPr>
          <w:rFonts w:cs="B Zar" w:hint="cs"/>
          <w:sz w:val="24"/>
          <w:szCs w:val="24"/>
          <w:rtl/>
          <w:lang w:bidi="fa-IR"/>
        </w:rPr>
        <w:t>...................................................</w:t>
      </w:r>
      <w:r w:rsidR="00500F75">
        <w:rPr>
          <w:rFonts w:cs="B Zar" w:hint="cs"/>
          <w:sz w:val="24"/>
          <w:szCs w:val="24"/>
          <w:rtl/>
          <w:lang w:bidi="fa-IR"/>
        </w:rPr>
        <w:t xml:space="preserve">................................................. </w:t>
      </w:r>
      <w:r w:rsidRPr="003C49BF">
        <w:rPr>
          <w:rFonts w:cs="B Zar" w:hint="cs"/>
          <w:sz w:val="24"/>
          <w:szCs w:val="24"/>
          <w:rtl/>
          <w:lang w:bidi="fa-IR"/>
        </w:rPr>
        <w:t>تلفن:</w:t>
      </w:r>
      <w:r w:rsidR="00431B18">
        <w:rPr>
          <w:rFonts w:cs="B Zar" w:hint="cs"/>
          <w:sz w:val="24"/>
          <w:szCs w:val="24"/>
          <w:rtl/>
          <w:lang w:bidi="fa-IR"/>
        </w:rPr>
        <w:t xml:space="preserve"> </w:t>
      </w:r>
      <w:r w:rsidR="00500F75">
        <w:rPr>
          <w:rFonts w:cs="B Zar" w:hint="cs"/>
          <w:sz w:val="24"/>
          <w:szCs w:val="24"/>
          <w:rtl/>
          <w:lang w:bidi="fa-IR"/>
        </w:rPr>
        <w:t>.......</w:t>
      </w:r>
      <w:r w:rsidR="00431B18">
        <w:rPr>
          <w:rFonts w:cs="B Zar" w:hint="cs"/>
          <w:sz w:val="24"/>
          <w:szCs w:val="24"/>
          <w:rtl/>
          <w:lang w:bidi="fa-IR"/>
        </w:rPr>
        <w:t>.........</w:t>
      </w:r>
      <w:r w:rsidR="00500F75">
        <w:rPr>
          <w:rFonts w:cs="B Zar" w:hint="cs"/>
          <w:sz w:val="24"/>
          <w:szCs w:val="24"/>
          <w:rtl/>
          <w:lang w:bidi="fa-IR"/>
        </w:rPr>
        <w:t>...............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به عنوان محل برگزاری جلسات داوری اعلام می گردد و مورد قبول طرفین می باشد.</w:t>
      </w:r>
    </w:p>
    <w:p w:rsidR="00D03DA4" w:rsidRDefault="00004C63" w:rsidP="00431B1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 </w:t>
      </w:r>
      <w:r w:rsidR="000521AE" w:rsidRPr="000521AE">
        <w:rPr>
          <w:rFonts w:cs="B Zar" w:hint="cs"/>
          <w:b/>
          <w:bCs/>
          <w:sz w:val="24"/>
          <w:szCs w:val="24"/>
          <w:rtl/>
          <w:lang w:bidi="fa-IR"/>
        </w:rPr>
        <w:t>زبان داوری:</w:t>
      </w:r>
      <w:r w:rsidR="000521AE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04C63" w:rsidRPr="003C49BF" w:rsidRDefault="00004C63" w:rsidP="00431B18">
      <w:pPr>
        <w:pStyle w:val="ListParagraph"/>
        <w:bidi/>
        <w:ind w:left="810"/>
        <w:jc w:val="both"/>
        <w:rPr>
          <w:rFonts w:cs="B Zar"/>
          <w:sz w:val="24"/>
          <w:szCs w:val="24"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زبان داوری فارسی است و چنانچه طرفین به مندرجات اسناد حاوی زبان بیگانه استناد کنن</w:t>
      </w:r>
      <w:r w:rsidR="006D5DE1" w:rsidRPr="003C49BF">
        <w:rPr>
          <w:rFonts w:cs="B Zar" w:hint="cs"/>
          <w:sz w:val="24"/>
          <w:szCs w:val="24"/>
          <w:rtl/>
          <w:lang w:bidi="fa-IR"/>
        </w:rPr>
        <w:t>د مکلفند تا ترجمه رسمی آ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ن </w:t>
      </w:r>
      <w:r w:rsidR="000521AE">
        <w:rPr>
          <w:rFonts w:cs="B Zar" w:hint="cs"/>
          <w:sz w:val="24"/>
          <w:szCs w:val="24"/>
          <w:rtl/>
          <w:lang w:bidi="fa-IR"/>
        </w:rPr>
        <w:t>را به داور/ داوران تقدیم نمایند.</w:t>
      </w:r>
    </w:p>
    <w:p w:rsidR="00D03DA4" w:rsidRPr="00D03DA4" w:rsidRDefault="00D03DA4" w:rsidP="00431B18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D03DA4">
        <w:rPr>
          <w:rFonts w:cs="B Zar" w:hint="cs"/>
          <w:b/>
          <w:bCs/>
          <w:sz w:val="24"/>
          <w:szCs w:val="24"/>
          <w:rtl/>
          <w:lang w:bidi="fa-IR"/>
        </w:rPr>
        <w:t xml:space="preserve"> مشخصات داور/داوران</w:t>
      </w:r>
      <w:r w:rsidR="000521AE" w:rsidRPr="00D03DA4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004C63" w:rsidRPr="00D03DA4" w:rsidRDefault="00004C63" w:rsidP="00431B18">
      <w:pPr>
        <w:bidi/>
        <w:ind w:left="450"/>
        <w:jc w:val="both"/>
        <w:rPr>
          <w:rFonts w:cs="B Zar"/>
          <w:sz w:val="24"/>
          <w:szCs w:val="24"/>
          <w:lang w:bidi="fa-IR"/>
        </w:rPr>
      </w:pPr>
      <w:r w:rsidRPr="00D03DA4">
        <w:rPr>
          <w:rFonts w:cs="B Zar" w:hint="cs"/>
          <w:sz w:val="24"/>
          <w:szCs w:val="24"/>
          <w:rtl/>
          <w:lang w:bidi="fa-IR"/>
        </w:rPr>
        <w:t>نام و نام خانوادگی داور/ داوران و نشانی دقیق و کیفیت ابلاغ تشکیل جلسات فیمابین داوران یا جلسات مشترک فی مابین اط</w:t>
      </w:r>
      <w:r w:rsidR="006D5DE1" w:rsidRPr="00D03DA4">
        <w:rPr>
          <w:rFonts w:cs="B Zar" w:hint="cs"/>
          <w:sz w:val="24"/>
          <w:szCs w:val="24"/>
          <w:rtl/>
          <w:lang w:bidi="fa-IR"/>
        </w:rPr>
        <w:t>راف دعوی:</w:t>
      </w:r>
    </w:p>
    <w:p w:rsidR="006D5DE1" w:rsidRPr="003C49BF" w:rsidRDefault="006D5DE1" w:rsidP="00431B18">
      <w:pPr>
        <w:bidi/>
        <w:ind w:left="45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داور خواهان:</w:t>
      </w:r>
    </w:p>
    <w:p w:rsidR="006D5DE1" w:rsidRPr="003C49BF" w:rsidRDefault="006D5DE1" w:rsidP="00431B18">
      <w:pPr>
        <w:bidi/>
        <w:ind w:left="45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نحوه ابلاغ:</w:t>
      </w:r>
    </w:p>
    <w:p w:rsidR="006D5DE1" w:rsidRPr="003C49BF" w:rsidRDefault="006D5DE1" w:rsidP="00431B18">
      <w:pPr>
        <w:bidi/>
        <w:ind w:left="45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داور خوانده:</w:t>
      </w:r>
    </w:p>
    <w:p w:rsidR="006D5DE1" w:rsidRPr="003C49BF" w:rsidRDefault="006D5DE1" w:rsidP="00431B18">
      <w:pPr>
        <w:bidi/>
        <w:ind w:left="45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نحوه ابلاغ:</w:t>
      </w:r>
    </w:p>
    <w:p w:rsidR="006D5DE1" w:rsidRPr="003C49BF" w:rsidRDefault="006D5DE1" w:rsidP="00431B18">
      <w:pPr>
        <w:bidi/>
        <w:ind w:left="45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داور ثالث:</w:t>
      </w:r>
    </w:p>
    <w:p w:rsidR="006D5DE1" w:rsidRPr="003C49BF" w:rsidRDefault="006D5DE1" w:rsidP="00431B18">
      <w:pPr>
        <w:bidi/>
        <w:ind w:left="45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نحوه ابلاغ:</w:t>
      </w:r>
    </w:p>
    <w:p w:rsidR="006D5DE1" w:rsidRDefault="006D5DE1" w:rsidP="00D53EAD">
      <w:pPr>
        <w:bidi/>
        <w:ind w:left="45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تبصره- داور/داو</w:t>
      </w:r>
      <w:r w:rsidR="000521AE">
        <w:rPr>
          <w:rFonts w:cs="B Zar" w:hint="cs"/>
          <w:sz w:val="24"/>
          <w:szCs w:val="24"/>
          <w:rtl/>
          <w:lang w:bidi="fa-IR"/>
        </w:rPr>
        <w:t xml:space="preserve">ران با امضاء </w:t>
      </w:r>
      <w:r w:rsidR="00D53EAD">
        <w:rPr>
          <w:rFonts w:cs="B Zar" w:hint="cs"/>
          <w:sz w:val="24"/>
          <w:szCs w:val="24"/>
          <w:rtl/>
          <w:lang w:bidi="fa-IR"/>
        </w:rPr>
        <w:t>موافقتنامه</w:t>
      </w:r>
      <w:r w:rsidR="000521AE">
        <w:rPr>
          <w:rFonts w:cs="B Zar" w:hint="cs"/>
          <w:sz w:val="24"/>
          <w:szCs w:val="24"/>
          <w:rtl/>
          <w:lang w:bidi="fa-IR"/>
        </w:rPr>
        <w:t>، فقدان موارد جرح</w:t>
      </w:r>
      <w:r w:rsidR="0054281A" w:rsidRPr="003C49BF">
        <w:rPr>
          <w:rFonts w:cs="B Zar" w:hint="cs"/>
          <w:sz w:val="24"/>
          <w:szCs w:val="24"/>
          <w:rtl/>
          <w:lang w:bidi="fa-IR"/>
        </w:rPr>
        <w:t xml:space="preserve"> را نسبت به طرفین پرونده اعلام می دارد/ می دارند.</w:t>
      </w:r>
    </w:p>
    <w:p w:rsidR="002B5704" w:rsidRPr="003C49BF" w:rsidRDefault="002B5704" w:rsidP="002B5704">
      <w:pPr>
        <w:bidi/>
        <w:ind w:left="450"/>
        <w:rPr>
          <w:rFonts w:cs="B Zar"/>
          <w:sz w:val="24"/>
          <w:szCs w:val="24"/>
          <w:rtl/>
          <w:lang w:bidi="fa-IR"/>
        </w:rPr>
      </w:pPr>
    </w:p>
    <w:p w:rsidR="00B519DF" w:rsidRPr="00B519DF" w:rsidRDefault="000521AE" w:rsidP="00431B18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sz w:val="24"/>
          <w:szCs w:val="24"/>
          <w:lang w:bidi="fa-IR"/>
        </w:rPr>
      </w:pPr>
      <w:r w:rsidRPr="00B519D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B519DF" w:rsidRPr="00B519DF">
        <w:rPr>
          <w:rFonts w:cs="B Zar" w:hint="cs"/>
          <w:b/>
          <w:bCs/>
          <w:sz w:val="24"/>
          <w:szCs w:val="24"/>
          <w:rtl/>
          <w:lang w:bidi="fa-IR"/>
        </w:rPr>
        <w:t xml:space="preserve">قواعد داوری: </w:t>
      </w:r>
    </w:p>
    <w:p w:rsidR="0054281A" w:rsidRPr="003C49BF" w:rsidRDefault="0054281A" w:rsidP="00431B18">
      <w:pPr>
        <w:pStyle w:val="ListParagraph"/>
        <w:bidi/>
        <w:ind w:left="810"/>
        <w:jc w:val="both"/>
        <w:rPr>
          <w:rFonts w:cs="B Zar"/>
          <w:sz w:val="24"/>
          <w:szCs w:val="24"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طرفین اعلام می دارند که داور/ داوران مکلفند تا تمامی قواعد داوری را مراعات نموده و </w:t>
      </w:r>
      <w:r w:rsidRPr="00D03DA4">
        <w:rPr>
          <w:rFonts w:cs="B Zar" w:hint="cs"/>
          <w:sz w:val="24"/>
          <w:szCs w:val="24"/>
          <w:u w:val="single"/>
          <w:rtl/>
          <w:lang w:bidi="fa-IR"/>
        </w:rPr>
        <w:t>مخیرند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تا به عمومات آئین دادرسی مدنی مصوب سال 79 و ایضاً در صورت ضرورت به قواعد و آئین داوری مرکز داوری اتاق داوری ایران مصوب سال 86 استناد نمایند. معذلک اعطای اختیارات مذکور، تکلیفی برای داور/داوران جهت تبعیت الزامی از آئین دادرسی مدنی و قواعد داوری مرکز داوری اتاق داوری ایران ایجاد نمی نما</w:t>
      </w:r>
      <w:r w:rsidR="00C655FC" w:rsidRPr="003C49BF">
        <w:rPr>
          <w:rFonts w:cs="B Zar" w:hint="cs"/>
          <w:sz w:val="24"/>
          <w:szCs w:val="24"/>
          <w:rtl/>
          <w:lang w:bidi="fa-IR"/>
        </w:rPr>
        <w:t xml:space="preserve">ید با این حال در صورت استناد </w:t>
      </w:r>
      <w:r w:rsidR="00BF017E" w:rsidRPr="003C49BF">
        <w:rPr>
          <w:rFonts w:cs="B Zar" w:hint="cs"/>
          <w:sz w:val="24"/>
          <w:szCs w:val="24"/>
          <w:rtl/>
          <w:lang w:bidi="fa-IR"/>
        </w:rPr>
        <w:t>برای طرفین لازم الرعایه است.</w:t>
      </w:r>
    </w:p>
    <w:p w:rsidR="00B519DF" w:rsidRDefault="000521AE" w:rsidP="00431B1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BF017E" w:rsidRPr="000521AE">
        <w:rPr>
          <w:rFonts w:cs="B Zar" w:hint="cs"/>
          <w:b/>
          <w:bCs/>
          <w:sz w:val="24"/>
          <w:szCs w:val="24"/>
          <w:rtl/>
          <w:lang w:bidi="fa-IR"/>
        </w:rPr>
        <w:t>حق الزحمه و هزینه های داوری:</w:t>
      </w:r>
      <w:r w:rsidR="00BF017E" w:rsidRPr="003C49BF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1101B2" w:rsidRPr="003C49BF" w:rsidRDefault="00BF017E" w:rsidP="00D53EAD">
      <w:pPr>
        <w:pStyle w:val="ListParagraph"/>
        <w:bidi/>
        <w:spacing w:line="240" w:lineRule="auto"/>
        <w:ind w:left="810"/>
        <w:jc w:val="both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طرفین توافق نمودند تا حق الزحمه داوری داور/داوران را بر اساس ارزش واقعی خواسته و هزینه های ارجاع و اجرای قرارهای اعدادی از قبیل هزینه کارشناسی و ... را بالمناصفه ظرف مدت 3 روز پس از تعیین و ابلاغ، پرداخت یا در صندوق دادگستری ایداع نمایند، </w:t>
      </w:r>
      <w:r w:rsidR="001101B2" w:rsidRPr="003C49BF">
        <w:rPr>
          <w:rFonts w:cs="B Zar" w:hint="cs"/>
          <w:sz w:val="24"/>
          <w:szCs w:val="24"/>
          <w:rtl/>
          <w:lang w:bidi="fa-IR"/>
        </w:rPr>
        <w:t>در غیر اینصورت طرف مقابل مستنکف</w:t>
      </w:r>
      <w:r w:rsidR="000521AE">
        <w:rPr>
          <w:rFonts w:cs="B Zar" w:hint="cs"/>
          <w:sz w:val="24"/>
          <w:szCs w:val="24"/>
          <w:rtl/>
          <w:lang w:bidi="fa-IR"/>
        </w:rPr>
        <w:t>،</w:t>
      </w:r>
      <w:r w:rsidR="001101B2" w:rsidRPr="003C49BF">
        <w:rPr>
          <w:rFonts w:cs="B Zar" w:hint="cs"/>
          <w:sz w:val="24"/>
          <w:szCs w:val="24"/>
          <w:rtl/>
          <w:lang w:bidi="fa-IR"/>
        </w:rPr>
        <w:t xml:space="preserve"> می تواند</w:t>
      </w:r>
      <w:r w:rsidR="000521AE">
        <w:rPr>
          <w:rFonts w:cs="B Zar" w:hint="cs"/>
          <w:sz w:val="24"/>
          <w:szCs w:val="24"/>
          <w:rtl/>
          <w:lang w:bidi="fa-IR"/>
        </w:rPr>
        <w:t xml:space="preserve"> </w:t>
      </w:r>
      <w:r w:rsidR="001101B2" w:rsidRPr="003C49BF">
        <w:rPr>
          <w:rFonts w:cs="B Zar" w:hint="cs"/>
          <w:sz w:val="24"/>
          <w:szCs w:val="24"/>
          <w:rtl/>
          <w:lang w:bidi="fa-IR"/>
        </w:rPr>
        <w:t>علاوه بر سهم خود، حق ال</w:t>
      </w:r>
      <w:r w:rsidR="000521AE">
        <w:rPr>
          <w:rFonts w:cs="B Zar" w:hint="cs"/>
          <w:sz w:val="24"/>
          <w:szCs w:val="24"/>
          <w:rtl/>
          <w:lang w:bidi="fa-IR"/>
        </w:rPr>
        <w:t>زحمه داوری طرف مقابل را تادیه یا</w:t>
      </w:r>
      <w:r w:rsidR="001101B2" w:rsidRPr="003C49BF">
        <w:rPr>
          <w:rFonts w:cs="B Zar" w:hint="cs"/>
          <w:sz w:val="24"/>
          <w:szCs w:val="24"/>
          <w:rtl/>
          <w:lang w:bidi="fa-IR"/>
        </w:rPr>
        <w:t xml:space="preserve"> ایداع و تقاضا نماید تا عیناً در رای داوری علیه مستنکف ذکر و احتساب شود. </w:t>
      </w:r>
      <w:r w:rsidR="000521AE">
        <w:rPr>
          <w:rFonts w:cs="B Zar" w:hint="cs"/>
          <w:sz w:val="24"/>
          <w:szCs w:val="24"/>
          <w:rtl/>
          <w:lang w:bidi="fa-IR"/>
        </w:rPr>
        <w:t>چنانچه طرفین یا یکی از انها، پس از امضای این قرارداد (</w:t>
      </w:r>
      <w:r w:rsidR="00D53EAD">
        <w:rPr>
          <w:rFonts w:cs="B Zar" w:hint="cs"/>
          <w:sz w:val="24"/>
          <w:szCs w:val="24"/>
          <w:rtl/>
          <w:lang w:bidi="fa-IR"/>
        </w:rPr>
        <w:t>موافقتنامه</w:t>
      </w:r>
      <w:r w:rsidR="000521AE">
        <w:rPr>
          <w:rFonts w:cs="B Zar" w:hint="cs"/>
          <w:sz w:val="24"/>
          <w:szCs w:val="24"/>
          <w:rtl/>
          <w:lang w:bidi="fa-IR"/>
        </w:rPr>
        <w:t xml:space="preserve"> داوری)، از پرداخت حق الزحمه</w:t>
      </w:r>
      <w:r w:rsidR="00D03DA4">
        <w:rPr>
          <w:rFonts w:cs="B Zar" w:hint="cs"/>
          <w:sz w:val="24"/>
          <w:szCs w:val="24"/>
          <w:rtl/>
          <w:lang w:bidi="fa-IR"/>
        </w:rPr>
        <w:t>، به هر دلیلی خودداری نماید، انصراف آنها از داوری، مسقط تعهد آنها به پرداخت حق الزحمه نخواهد بود. داور/ داوران میتوانند صدور و تحویل رای را منوط به پرداخت حق الزحمه نمایند و قبل از پرداخت کامل حق الزحمه داوری، هیچ تکلیفی متوجه داور/داوران نمیباشد. چنانچه هنوز رای صادر نشده باشد، داور/داوران مستحق نصف حق الزحمه میباشند و پس از صدور رای مستحق کل حق الزحمه داوری میباشند.</w:t>
      </w:r>
      <w:r w:rsidR="00431B18">
        <w:rPr>
          <w:rFonts w:cs="B Zar" w:hint="cs"/>
          <w:sz w:val="24"/>
          <w:szCs w:val="24"/>
          <w:rtl/>
          <w:lang w:bidi="fa-IR"/>
        </w:rPr>
        <w:t xml:space="preserve"> طرفین در پرداخت حق الزحمه داوری مسئولیت تضامنی دارند.</w:t>
      </w:r>
      <w:r w:rsidR="0004736D">
        <w:rPr>
          <w:rFonts w:cs="B Zar"/>
          <w:sz w:val="24"/>
          <w:szCs w:val="24"/>
          <w:lang w:bidi="fa-IR"/>
        </w:rPr>
        <w:t xml:space="preserve"> </w:t>
      </w:r>
      <w:r w:rsidR="0004736D">
        <w:rPr>
          <w:rFonts w:cs="B Zar" w:hint="cs"/>
          <w:sz w:val="24"/>
          <w:szCs w:val="24"/>
          <w:rtl/>
          <w:lang w:bidi="fa-IR"/>
        </w:rPr>
        <w:t xml:space="preserve"> ختم دعوی به صلح و سازش و غیره تاثیری در حق الزحمه ندارد.</w:t>
      </w:r>
    </w:p>
    <w:p w:rsidR="00BF017E" w:rsidRPr="000521AE" w:rsidRDefault="001101B2" w:rsidP="00431B18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0521AE">
        <w:rPr>
          <w:rFonts w:cs="B Zar" w:hint="cs"/>
          <w:b/>
          <w:bCs/>
          <w:sz w:val="24"/>
          <w:szCs w:val="24"/>
          <w:rtl/>
          <w:lang w:bidi="fa-IR"/>
        </w:rPr>
        <w:t>اظهارنظر داوران در باب چگونگی اخذ حق الزحمه داوری:</w:t>
      </w:r>
    </w:p>
    <w:p w:rsidR="001101B2" w:rsidRPr="003C49BF" w:rsidRDefault="001101B2" w:rsidP="00431B18">
      <w:pPr>
        <w:bidi/>
        <w:spacing w:line="240" w:lineRule="auto"/>
        <w:ind w:left="450"/>
        <w:jc w:val="both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داور خواهان اعلام می دارد: حق الزحمه را از وجوه ایداعی یا پرداختی به هیات داوران دریافت می نمایم/ حق الزحمه را راساً از خواهان دریافت می نمایم و در باب حق الزحمه ایداعی یا پرداختی به هیات ادعایی ندارم.</w:t>
      </w:r>
    </w:p>
    <w:p w:rsidR="00330F2A" w:rsidRPr="003C49BF" w:rsidRDefault="00330F2A" w:rsidP="00431B18">
      <w:pPr>
        <w:bidi/>
        <w:spacing w:line="240" w:lineRule="auto"/>
        <w:ind w:left="450"/>
        <w:jc w:val="both"/>
        <w:rPr>
          <w:rFonts w:cs="B Zar"/>
          <w:sz w:val="24"/>
          <w:szCs w:val="24"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داور خوانده اعلام می دارد: حق الزحمه را از وجوه ایداعی یا پرداختی به هیات داوران دریافت می نمایم/ حق الزحمه را راساً از خوانده دریافت می نمایم و در باب حق الزحمه ایداعی یا پرداختی به هیات ادعایی ندارم.</w:t>
      </w:r>
    </w:p>
    <w:p w:rsidR="00330F2A" w:rsidRPr="003C49BF" w:rsidRDefault="00330F2A" w:rsidP="00431B18">
      <w:pPr>
        <w:bidi/>
        <w:spacing w:line="240" w:lineRule="auto"/>
        <w:ind w:left="450"/>
        <w:rPr>
          <w:rFonts w:cs="B Zar"/>
          <w:sz w:val="24"/>
          <w:szCs w:val="24"/>
          <w:rtl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>داور ثالث</w:t>
      </w:r>
      <w:r w:rsidR="000521AE">
        <w:rPr>
          <w:rFonts w:cs="B Zar" w:hint="cs"/>
          <w:sz w:val="24"/>
          <w:szCs w:val="24"/>
          <w:rtl/>
          <w:lang w:bidi="fa-IR"/>
        </w:rPr>
        <w:t xml:space="preserve"> (یا واحد)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اعلام می دارد: حق الزحمه را از وجوه ایداعی یا پرداختی به هیات داوران دریافت می نمایم.</w:t>
      </w:r>
    </w:p>
    <w:p w:rsidR="00B519DF" w:rsidRDefault="000521AE" w:rsidP="00431B18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330F2A" w:rsidRPr="000521AE">
        <w:rPr>
          <w:rFonts w:cs="B Zar" w:hint="cs"/>
          <w:b/>
          <w:bCs/>
          <w:sz w:val="24"/>
          <w:szCs w:val="24"/>
          <w:rtl/>
          <w:lang w:bidi="fa-IR"/>
        </w:rPr>
        <w:t>محل تحویل رای داوری:</w:t>
      </w:r>
      <w:r w:rsidR="00330F2A" w:rsidRPr="003C49BF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330F2A" w:rsidRDefault="00330F2A" w:rsidP="00431B18">
      <w:pPr>
        <w:bidi/>
        <w:spacing w:line="240" w:lineRule="auto"/>
        <w:ind w:left="450"/>
        <w:jc w:val="both"/>
        <w:rPr>
          <w:rFonts w:cs="B Zar"/>
          <w:sz w:val="24"/>
          <w:szCs w:val="24"/>
          <w:rtl/>
          <w:lang w:bidi="fa-IR"/>
        </w:rPr>
      </w:pPr>
      <w:r w:rsidRPr="00B519DF">
        <w:rPr>
          <w:rFonts w:cs="B Zar" w:hint="cs"/>
          <w:sz w:val="24"/>
          <w:szCs w:val="24"/>
          <w:rtl/>
          <w:lang w:bidi="fa-IR"/>
        </w:rPr>
        <w:t>با توا</w:t>
      </w:r>
      <w:r w:rsidR="002B5704">
        <w:rPr>
          <w:rFonts w:cs="B Zar" w:hint="cs"/>
          <w:sz w:val="24"/>
          <w:szCs w:val="24"/>
          <w:rtl/>
          <w:lang w:bidi="fa-IR"/>
        </w:rPr>
        <w:t xml:space="preserve">فق طرفین محل تحویل را داوری، </w:t>
      </w:r>
      <w:r w:rsidRPr="00B519DF">
        <w:rPr>
          <w:rFonts w:cs="B Zar" w:hint="cs"/>
          <w:sz w:val="24"/>
          <w:szCs w:val="24"/>
          <w:rtl/>
          <w:lang w:bidi="fa-IR"/>
        </w:rPr>
        <w:t xml:space="preserve">دفتر دادگاه ارجاع کننده امر به داوری/دفتر هر یک از </w:t>
      </w:r>
      <w:r w:rsidR="003C49BF" w:rsidRPr="00B519DF">
        <w:rPr>
          <w:rFonts w:cs="B Zar" w:hint="cs"/>
          <w:sz w:val="24"/>
          <w:szCs w:val="24"/>
          <w:rtl/>
          <w:lang w:bidi="fa-IR"/>
        </w:rPr>
        <w:t xml:space="preserve">دادگاه های حقوقی </w:t>
      </w:r>
      <w:r w:rsidR="00B519DF" w:rsidRPr="00B519DF">
        <w:rPr>
          <w:rFonts w:cs="B Zar" w:hint="cs"/>
          <w:sz w:val="24"/>
          <w:szCs w:val="24"/>
          <w:rtl/>
          <w:lang w:bidi="fa-IR"/>
        </w:rPr>
        <w:t>تهران</w:t>
      </w:r>
      <w:r w:rsidR="003C49BF" w:rsidRPr="00B519DF">
        <w:rPr>
          <w:rFonts w:cs="B Zar" w:hint="cs"/>
          <w:sz w:val="24"/>
          <w:szCs w:val="24"/>
          <w:rtl/>
          <w:lang w:bidi="fa-IR"/>
        </w:rPr>
        <w:t xml:space="preserve"> حسب الارجاع مقام معاونت ارجاع  خواهد بود.</w:t>
      </w:r>
    </w:p>
    <w:p w:rsidR="008873F5" w:rsidRPr="008873F5" w:rsidRDefault="008873F5" w:rsidP="00431B18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8873F5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 تعداد نسخ قرارداد و مبادله آن</w:t>
      </w:r>
    </w:p>
    <w:p w:rsidR="00EF6BF9" w:rsidRPr="008873F5" w:rsidRDefault="003C49BF" w:rsidP="00D53EAD">
      <w:pPr>
        <w:bidi/>
        <w:spacing w:line="240" w:lineRule="auto"/>
        <w:ind w:left="450"/>
        <w:jc w:val="both"/>
        <w:rPr>
          <w:rFonts w:cs="B Zar"/>
          <w:sz w:val="24"/>
          <w:szCs w:val="24"/>
          <w:lang w:bidi="fa-IR"/>
        </w:rPr>
      </w:pPr>
      <w:r w:rsidRPr="003C49BF">
        <w:rPr>
          <w:rFonts w:cs="B Zar" w:hint="cs"/>
          <w:sz w:val="24"/>
          <w:szCs w:val="24"/>
          <w:rtl/>
          <w:lang w:bidi="fa-IR"/>
        </w:rPr>
        <w:t xml:space="preserve">این </w:t>
      </w:r>
      <w:r w:rsidR="00D53EAD">
        <w:rPr>
          <w:rFonts w:cs="B Zar" w:hint="cs"/>
          <w:sz w:val="24"/>
          <w:szCs w:val="24"/>
          <w:rtl/>
          <w:lang w:bidi="fa-IR"/>
        </w:rPr>
        <w:t>موافقتنامه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داوری در </w:t>
      </w:r>
      <w:r w:rsidR="004B6DA8">
        <w:rPr>
          <w:rFonts w:cs="B Zar"/>
          <w:sz w:val="24"/>
          <w:szCs w:val="24"/>
          <w:lang w:bidi="fa-IR"/>
        </w:rPr>
        <w:t>4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صفحه و ........ نسخه تنظیم شده و به طرفین تفهیم و به تعداد اصحاب دعوی و داور/داوران به ایشان تحویل گردیده و نسخه اصلی نزد داور/ داوران باقی خواهد بود. لذا طرفین اعلام می دارند که </w:t>
      </w:r>
      <w:r w:rsidR="00D53EAD">
        <w:rPr>
          <w:rFonts w:cs="B Zar" w:hint="cs"/>
          <w:sz w:val="24"/>
          <w:szCs w:val="24"/>
          <w:rtl/>
          <w:lang w:bidi="fa-IR"/>
        </w:rPr>
        <w:t>موافقتنامه</w:t>
      </w:r>
      <w:r w:rsidRPr="003C49BF">
        <w:rPr>
          <w:rFonts w:cs="B Zar" w:hint="cs"/>
          <w:sz w:val="24"/>
          <w:szCs w:val="24"/>
          <w:rtl/>
          <w:lang w:bidi="fa-IR"/>
        </w:rPr>
        <w:t xml:space="preserve"> داوری مرقوم فی ما بین اصحاب دعوی حسب عمومات قواعد داوری و مادتین 219 و 10 قانون مدنی </w:t>
      </w:r>
      <w:r w:rsidR="00B519DF">
        <w:rPr>
          <w:rFonts w:cs="B Zar" w:hint="cs"/>
          <w:sz w:val="24"/>
          <w:szCs w:val="24"/>
          <w:rtl/>
          <w:lang w:bidi="fa-IR"/>
        </w:rPr>
        <w:t xml:space="preserve">قطعی و </w:t>
      </w:r>
      <w:r w:rsidRPr="003C49BF">
        <w:rPr>
          <w:rFonts w:cs="B Zar" w:hint="cs"/>
          <w:sz w:val="24"/>
          <w:szCs w:val="24"/>
          <w:rtl/>
          <w:lang w:bidi="fa-IR"/>
        </w:rPr>
        <w:t>لازم الاتباع است.</w:t>
      </w:r>
    </w:p>
    <w:sectPr w:rsidR="00EF6BF9" w:rsidRPr="008873F5" w:rsidSect="006A31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BF" w:rsidRDefault="006E3ABF" w:rsidP="00881267">
      <w:pPr>
        <w:spacing w:after="0" w:line="240" w:lineRule="auto"/>
      </w:pPr>
      <w:r>
        <w:separator/>
      </w:r>
    </w:p>
  </w:endnote>
  <w:endnote w:type="continuationSeparator" w:id="0">
    <w:p w:rsidR="006E3ABF" w:rsidRDefault="006E3ABF" w:rsidP="0088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9737"/>
      <w:docPartObj>
        <w:docPartGallery w:val="Page Numbers (Bottom of Page)"/>
        <w:docPartUnique/>
      </w:docPartObj>
    </w:sdtPr>
    <w:sdtEndPr/>
    <w:sdtContent>
      <w:p w:rsidR="00881267" w:rsidRDefault="00DB1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7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267" w:rsidRDefault="00881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BF" w:rsidRDefault="006E3ABF" w:rsidP="00881267">
      <w:pPr>
        <w:spacing w:after="0" w:line="240" w:lineRule="auto"/>
      </w:pPr>
      <w:r>
        <w:separator/>
      </w:r>
    </w:p>
  </w:footnote>
  <w:footnote w:type="continuationSeparator" w:id="0">
    <w:p w:rsidR="006E3ABF" w:rsidRDefault="006E3ABF" w:rsidP="00881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477F"/>
    <w:multiLevelType w:val="hybridMultilevel"/>
    <w:tmpl w:val="C8087C82"/>
    <w:lvl w:ilvl="0" w:tplc="2438DCAC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8B"/>
    <w:rsid w:val="000016B3"/>
    <w:rsid w:val="00004C63"/>
    <w:rsid w:val="00005D1F"/>
    <w:rsid w:val="000133BF"/>
    <w:rsid w:val="0002469A"/>
    <w:rsid w:val="00024AAA"/>
    <w:rsid w:val="0004736D"/>
    <w:rsid w:val="000521AE"/>
    <w:rsid w:val="00063DE6"/>
    <w:rsid w:val="00065C03"/>
    <w:rsid w:val="000805E1"/>
    <w:rsid w:val="00080A3D"/>
    <w:rsid w:val="00085535"/>
    <w:rsid w:val="00095900"/>
    <w:rsid w:val="000A591C"/>
    <w:rsid w:val="000B405F"/>
    <w:rsid w:val="000C47D3"/>
    <w:rsid w:val="000D2554"/>
    <w:rsid w:val="00102014"/>
    <w:rsid w:val="001101B2"/>
    <w:rsid w:val="00122BB3"/>
    <w:rsid w:val="00126C1B"/>
    <w:rsid w:val="00137A52"/>
    <w:rsid w:val="0014221F"/>
    <w:rsid w:val="00163C28"/>
    <w:rsid w:val="001642B6"/>
    <w:rsid w:val="00172139"/>
    <w:rsid w:val="00181F71"/>
    <w:rsid w:val="001821CF"/>
    <w:rsid w:val="00183405"/>
    <w:rsid w:val="00185F9E"/>
    <w:rsid w:val="001A1CF7"/>
    <w:rsid w:val="001B0944"/>
    <w:rsid w:val="001B56A3"/>
    <w:rsid w:val="001C546A"/>
    <w:rsid w:val="001D5CF3"/>
    <w:rsid w:val="001E4F4E"/>
    <w:rsid w:val="001F0086"/>
    <w:rsid w:val="00201E9F"/>
    <w:rsid w:val="00214292"/>
    <w:rsid w:val="00220067"/>
    <w:rsid w:val="00246B0B"/>
    <w:rsid w:val="00283EE7"/>
    <w:rsid w:val="002A00B1"/>
    <w:rsid w:val="002A4CB7"/>
    <w:rsid w:val="002B1401"/>
    <w:rsid w:val="002B5704"/>
    <w:rsid w:val="002D690C"/>
    <w:rsid w:val="002E27F4"/>
    <w:rsid w:val="002E3EE1"/>
    <w:rsid w:val="002E5632"/>
    <w:rsid w:val="002F198B"/>
    <w:rsid w:val="002F2E75"/>
    <w:rsid w:val="00310EB7"/>
    <w:rsid w:val="003147AE"/>
    <w:rsid w:val="00322A21"/>
    <w:rsid w:val="00330F2A"/>
    <w:rsid w:val="003463DC"/>
    <w:rsid w:val="00361DB5"/>
    <w:rsid w:val="0036660C"/>
    <w:rsid w:val="00374402"/>
    <w:rsid w:val="00384233"/>
    <w:rsid w:val="003A14F3"/>
    <w:rsid w:val="003A5EF7"/>
    <w:rsid w:val="003C49BF"/>
    <w:rsid w:val="003D596B"/>
    <w:rsid w:val="003F4E85"/>
    <w:rsid w:val="003F54C0"/>
    <w:rsid w:val="003F6757"/>
    <w:rsid w:val="00431B18"/>
    <w:rsid w:val="0043408D"/>
    <w:rsid w:val="0043682D"/>
    <w:rsid w:val="00437AB6"/>
    <w:rsid w:val="00447F0F"/>
    <w:rsid w:val="00460FDE"/>
    <w:rsid w:val="0047237C"/>
    <w:rsid w:val="00472A9C"/>
    <w:rsid w:val="0047462D"/>
    <w:rsid w:val="004776F9"/>
    <w:rsid w:val="00483294"/>
    <w:rsid w:val="00483BFA"/>
    <w:rsid w:val="00491928"/>
    <w:rsid w:val="00494848"/>
    <w:rsid w:val="004954A7"/>
    <w:rsid w:val="004A1F1A"/>
    <w:rsid w:val="004A3391"/>
    <w:rsid w:val="004B58F0"/>
    <w:rsid w:val="004B6DA8"/>
    <w:rsid w:val="004B7E1B"/>
    <w:rsid w:val="004C5C01"/>
    <w:rsid w:val="004C75FE"/>
    <w:rsid w:val="004D17F6"/>
    <w:rsid w:val="004E32B0"/>
    <w:rsid w:val="004F40E1"/>
    <w:rsid w:val="00500F75"/>
    <w:rsid w:val="00503CA2"/>
    <w:rsid w:val="005177D3"/>
    <w:rsid w:val="00533DAE"/>
    <w:rsid w:val="005414D9"/>
    <w:rsid w:val="0054281A"/>
    <w:rsid w:val="0054530C"/>
    <w:rsid w:val="00552AF5"/>
    <w:rsid w:val="00562539"/>
    <w:rsid w:val="005A0399"/>
    <w:rsid w:val="005C0391"/>
    <w:rsid w:val="005C52D1"/>
    <w:rsid w:val="005C69DE"/>
    <w:rsid w:val="005F1EE9"/>
    <w:rsid w:val="00605344"/>
    <w:rsid w:val="00605CD0"/>
    <w:rsid w:val="006132CE"/>
    <w:rsid w:val="00621591"/>
    <w:rsid w:val="00627658"/>
    <w:rsid w:val="00632A9B"/>
    <w:rsid w:val="00633E2E"/>
    <w:rsid w:val="00663185"/>
    <w:rsid w:val="006632A7"/>
    <w:rsid w:val="00666E9D"/>
    <w:rsid w:val="00682AB6"/>
    <w:rsid w:val="00694203"/>
    <w:rsid w:val="00694937"/>
    <w:rsid w:val="00696A2C"/>
    <w:rsid w:val="006A3192"/>
    <w:rsid w:val="006B1077"/>
    <w:rsid w:val="006D5DE1"/>
    <w:rsid w:val="006E3ABF"/>
    <w:rsid w:val="006E41A8"/>
    <w:rsid w:val="006F5E89"/>
    <w:rsid w:val="007156D2"/>
    <w:rsid w:val="00720C54"/>
    <w:rsid w:val="00762551"/>
    <w:rsid w:val="00764561"/>
    <w:rsid w:val="00766849"/>
    <w:rsid w:val="00774310"/>
    <w:rsid w:val="00780E15"/>
    <w:rsid w:val="00785716"/>
    <w:rsid w:val="00790BB2"/>
    <w:rsid w:val="007A6055"/>
    <w:rsid w:val="007B0198"/>
    <w:rsid w:val="007B704F"/>
    <w:rsid w:val="007C302A"/>
    <w:rsid w:val="007E23FB"/>
    <w:rsid w:val="007E6ECE"/>
    <w:rsid w:val="00846CDD"/>
    <w:rsid w:val="00853F7A"/>
    <w:rsid w:val="00881267"/>
    <w:rsid w:val="008873F5"/>
    <w:rsid w:val="008A4746"/>
    <w:rsid w:val="008A5162"/>
    <w:rsid w:val="008B0021"/>
    <w:rsid w:val="008D17AE"/>
    <w:rsid w:val="008E0F96"/>
    <w:rsid w:val="008E2F1D"/>
    <w:rsid w:val="008E6078"/>
    <w:rsid w:val="00910B48"/>
    <w:rsid w:val="00912C74"/>
    <w:rsid w:val="00912F2D"/>
    <w:rsid w:val="00912FFC"/>
    <w:rsid w:val="009166F7"/>
    <w:rsid w:val="0093362E"/>
    <w:rsid w:val="00980CB3"/>
    <w:rsid w:val="00990CDB"/>
    <w:rsid w:val="009928D0"/>
    <w:rsid w:val="009B029E"/>
    <w:rsid w:val="009B3D3B"/>
    <w:rsid w:val="009B5DAD"/>
    <w:rsid w:val="009C2CD5"/>
    <w:rsid w:val="009C6023"/>
    <w:rsid w:val="009C6179"/>
    <w:rsid w:val="009C7C8B"/>
    <w:rsid w:val="009D3F93"/>
    <w:rsid w:val="009E0108"/>
    <w:rsid w:val="009E1DF7"/>
    <w:rsid w:val="009E6D8A"/>
    <w:rsid w:val="00A0403F"/>
    <w:rsid w:val="00A077D1"/>
    <w:rsid w:val="00A10A3E"/>
    <w:rsid w:val="00A30083"/>
    <w:rsid w:val="00A373D1"/>
    <w:rsid w:val="00A43758"/>
    <w:rsid w:val="00A43CCA"/>
    <w:rsid w:val="00A600A2"/>
    <w:rsid w:val="00A60D7A"/>
    <w:rsid w:val="00A809CA"/>
    <w:rsid w:val="00A82BAA"/>
    <w:rsid w:val="00A907EA"/>
    <w:rsid w:val="00A96DA6"/>
    <w:rsid w:val="00AC0AD1"/>
    <w:rsid w:val="00AC1356"/>
    <w:rsid w:val="00AC3258"/>
    <w:rsid w:val="00AE2B95"/>
    <w:rsid w:val="00AE43B3"/>
    <w:rsid w:val="00AF4009"/>
    <w:rsid w:val="00AF79DA"/>
    <w:rsid w:val="00B15533"/>
    <w:rsid w:val="00B21E94"/>
    <w:rsid w:val="00B22AE7"/>
    <w:rsid w:val="00B30A75"/>
    <w:rsid w:val="00B31A6A"/>
    <w:rsid w:val="00B31E5F"/>
    <w:rsid w:val="00B519DF"/>
    <w:rsid w:val="00B53B73"/>
    <w:rsid w:val="00B72EA1"/>
    <w:rsid w:val="00B917BA"/>
    <w:rsid w:val="00B94A6D"/>
    <w:rsid w:val="00B97969"/>
    <w:rsid w:val="00B97EC8"/>
    <w:rsid w:val="00BA40A6"/>
    <w:rsid w:val="00BA4724"/>
    <w:rsid w:val="00BA59FC"/>
    <w:rsid w:val="00BE0F51"/>
    <w:rsid w:val="00BE1EB8"/>
    <w:rsid w:val="00BE6732"/>
    <w:rsid w:val="00BE69D1"/>
    <w:rsid w:val="00BF017E"/>
    <w:rsid w:val="00BF4A19"/>
    <w:rsid w:val="00C06535"/>
    <w:rsid w:val="00C20E8F"/>
    <w:rsid w:val="00C2108B"/>
    <w:rsid w:val="00C34AE2"/>
    <w:rsid w:val="00C5214D"/>
    <w:rsid w:val="00C5448E"/>
    <w:rsid w:val="00C572C1"/>
    <w:rsid w:val="00C635E9"/>
    <w:rsid w:val="00C655FC"/>
    <w:rsid w:val="00C73928"/>
    <w:rsid w:val="00C84BB2"/>
    <w:rsid w:val="00C907AF"/>
    <w:rsid w:val="00C92992"/>
    <w:rsid w:val="00C94138"/>
    <w:rsid w:val="00CA1C1F"/>
    <w:rsid w:val="00CF0DAE"/>
    <w:rsid w:val="00D03DA4"/>
    <w:rsid w:val="00D0791D"/>
    <w:rsid w:val="00D25AA0"/>
    <w:rsid w:val="00D53EAD"/>
    <w:rsid w:val="00D75B18"/>
    <w:rsid w:val="00D82BBD"/>
    <w:rsid w:val="00D90454"/>
    <w:rsid w:val="00DA6054"/>
    <w:rsid w:val="00DB10C9"/>
    <w:rsid w:val="00DB4C57"/>
    <w:rsid w:val="00DC4265"/>
    <w:rsid w:val="00DD08F6"/>
    <w:rsid w:val="00DD4FBA"/>
    <w:rsid w:val="00DE00CD"/>
    <w:rsid w:val="00DE00D4"/>
    <w:rsid w:val="00DE4B61"/>
    <w:rsid w:val="00DF0C1F"/>
    <w:rsid w:val="00E1445D"/>
    <w:rsid w:val="00E149C6"/>
    <w:rsid w:val="00E24651"/>
    <w:rsid w:val="00E24F12"/>
    <w:rsid w:val="00E318F2"/>
    <w:rsid w:val="00E604B0"/>
    <w:rsid w:val="00E66EC3"/>
    <w:rsid w:val="00E715B5"/>
    <w:rsid w:val="00E7560E"/>
    <w:rsid w:val="00E96BCD"/>
    <w:rsid w:val="00EA1775"/>
    <w:rsid w:val="00EA6696"/>
    <w:rsid w:val="00EC5551"/>
    <w:rsid w:val="00EF1C77"/>
    <w:rsid w:val="00EF6493"/>
    <w:rsid w:val="00EF6BF9"/>
    <w:rsid w:val="00F06B3C"/>
    <w:rsid w:val="00F07E86"/>
    <w:rsid w:val="00F6278A"/>
    <w:rsid w:val="00F7232C"/>
    <w:rsid w:val="00F74814"/>
    <w:rsid w:val="00F74EF9"/>
    <w:rsid w:val="00F77B1C"/>
    <w:rsid w:val="00F828F3"/>
    <w:rsid w:val="00F92099"/>
    <w:rsid w:val="00F9596C"/>
    <w:rsid w:val="00F97447"/>
    <w:rsid w:val="00FA298A"/>
    <w:rsid w:val="00FA7151"/>
    <w:rsid w:val="00FB05FC"/>
    <w:rsid w:val="00FC2044"/>
    <w:rsid w:val="00FC7780"/>
    <w:rsid w:val="00FD3EEA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267"/>
  </w:style>
  <w:style w:type="paragraph" w:styleId="Footer">
    <w:name w:val="footer"/>
    <w:basedOn w:val="Normal"/>
    <w:link w:val="FooterChar"/>
    <w:uiPriority w:val="99"/>
    <w:unhideWhenUsed/>
    <w:rsid w:val="0088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267"/>
  </w:style>
  <w:style w:type="paragraph" w:styleId="Footer">
    <w:name w:val="footer"/>
    <w:basedOn w:val="Normal"/>
    <w:link w:val="FooterChar"/>
    <w:uiPriority w:val="99"/>
    <w:unhideWhenUsed/>
    <w:rsid w:val="0088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62AC-400C-43A7-B2C7-6BE70D40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Farhad</cp:lastModifiedBy>
  <cp:revision>2</cp:revision>
  <cp:lastPrinted>2015-09-13T10:51:00Z</cp:lastPrinted>
  <dcterms:created xsi:type="dcterms:W3CDTF">2016-02-07T20:40:00Z</dcterms:created>
  <dcterms:modified xsi:type="dcterms:W3CDTF">2016-02-07T20:40:00Z</dcterms:modified>
</cp:coreProperties>
</file>